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CD6776" w:rsidRDefault="005C2607" w:rsidP="00FF5AF3">
      <w:pPr>
        <w:rPr>
          <w:rFonts w:ascii="Arial" w:hAnsi="Arial" w:cs="Arial"/>
          <w:sz w:val="20"/>
          <w:szCs w:val="20"/>
        </w:rPr>
      </w:pPr>
      <w:r w:rsidRPr="00CD6776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-4.85pt;width:510.25pt;height:52pt;z-index:251657728" stroked="f">
            <v:textbox style="mso-fit-shape-to-text:t">
              <w:txbxContent>
                <w:p w:rsidR="00FF5AF3" w:rsidRDefault="00D60EB8" w:rsidP="00FF5AF3">
                  <w:pPr>
                    <w:ind w:right="-165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1100" cy="571500"/>
                        <wp:effectExtent l="19050" t="0" r="0" b="0"/>
                        <wp:docPr id="1" name="Imagem 1" descr="ufsc cce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ufsc cce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5AF3" w:rsidRPr="00CD6776" w:rsidRDefault="00FF5AF3" w:rsidP="00FF5AF3">
      <w:pPr>
        <w:rPr>
          <w:rFonts w:ascii="Arial" w:hAnsi="Arial" w:cs="Arial"/>
          <w:sz w:val="20"/>
          <w:szCs w:val="20"/>
        </w:rPr>
      </w:pPr>
    </w:p>
    <w:p w:rsidR="00FF5AF3" w:rsidRPr="00CD6776" w:rsidRDefault="00FF5AF3" w:rsidP="00FF5AF3">
      <w:pPr>
        <w:rPr>
          <w:rFonts w:ascii="Arial" w:hAnsi="Arial" w:cs="Arial"/>
          <w:sz w:val="20"/>
          <w:szCs w:val="20"/>
        </w:rPr>
      </w:pPr>
    </w:p>
    <w:p w:rsidR="00FF5AF3" w:rsidRPr="00CD6776" w:rsidRDefault="00FF5AF3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F5AF3" w:rsidRPr="00CD6776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CD6776">
        <w:rPr>
          <w:rFonts w:ascii="Arial" w:hAnsi="Arial" w:cs="Arial"/>
          <w:b/>
          <w:sz w:val="20"/>
          <w:szCs w:val="20"/>
        </w:rPr>
        <w:t>Universidade Federal de Santa Catarina</w:t>
      </w:r>
    </w:p>
    <w:p w:rsidR="00FF5AF3" w:rsidRPr="00CD6776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CD6776">
        <w:rPr>
          <w:rFonts w:ascii="Arial" w:hAnsi="Arial" w:cs="Arial"/>
          <w:b/>
          <w:sz w:val="20"/>
          <w:szCs w:val="20"/>
        </w:rPr>
        <w:t>Centro de Comunicação e Expressão</w:t>
      </w:r>
    </w:p>
    <w:p w:rsidR="00FF5AF3" w:rsidRPr="00CD6776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CD6776">
        <w:rPr>
          <w:rFonts w:ascii="Arial" w:hAnsi="Arial" w:cs="Arial"/>
          <w:b/>
          <w:sz w:val="20"/>
          <w:szCs w:val="20"/>
        </w:rPr>
        <w:t>Departamento de Expressão Gráfica</w:t>
      </w:r>
    </w:p>
    <w:p w:rsidR="00FF5AF3" w:rsidRPr="00CD6776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CD6776">
        <w:rPr>
          <w:rFonts w:ascii="Arial" w:hAnsi="Arial" w:cs="Arial"/>
          <w:b/>
          <w:sz w:val="20"/>
          <w:szCs w:val="20"/>
        </w:rPr>
        <w:t>Curso de Design</w:t>
      </w:r>
    </w:p>
    <w:p w:rsidR="00FF5AF3" w:rsidRPr="00CD6776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FF5AF3" w:rsidRPr="00CD6776" w:rsidRDefault="00F06599" w:rsidP="00FF5A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D6776">
        <w:rPr>
          <w:rFonts w:ascii="Arial" w:hAnsi="Arial" w:cs="Arial"/>
          <w:b/>
          <w:color w:val="000000"/>
          <w:sz w:val="20"/>
          <w:szCs w:val="20"/>
        </w:rPr>
        <w:t>PROGRAMA DE DISCIPLINA</w:t>
      </w:r>
      <w:r w:rsidR="00FF5AF3" w:rsidRPr="00CD6776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CD6776" w:rsidRPr="00CD6776" w:rsidTr="005A0E54">
        <w:tc>
          <w:tcPr>
            <w:tcW w:w="1800" w:type="dxa"/>
            <w:shd w:val="clear" w:color="auto" w:fill="F3F3F3"/>
          </w:tcPr>
          <w:p w:rsidR="00CD6776" w:rsidRPr="00CD6776" w:rsidRDefault="00CD6776" w:rsidP="005A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67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CD6776" w:rsidRPr="00CD6776" w:rsidRDefault="00CD6776" w:rsidP="005A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67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CD6776" w:rsidRPr="00CD6776" w:rsidTr="005A0E54">
        <w:tc>
          <w:tcPr>
            <w:tcW w:w="1800" w:type="dxa"/>
          </w:tcPr>
          <w:p w:rsidR="00CD6776" w:rsidRPr="00CD6776" w:rsidRDefault="00CD6776" w:rsidP="0002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776">
              <w:rPr>
                <w:rFonts w:ascii="Arial" w:hAnsi="Arial" w:cs="Arial"/>
                <w:color w:val="000000"/>
                <w:sz w:val="20"/>
                <w:szCs w:val="20"/>
              </w:rPr>
              <w:t>EGR7189</w:t>
            </w:r>
          </w:p>
        </w:tc>
        <w:tc>
          <w:tcPr>
            <w:tcW w:w="7740" w:type="dxa"/>
          </w:tcPr>
          <w:p w:rsidR="00CD6776" w:rsidRPr="00CD6776" w:rsidRDefault="00CD6776" w:rsidP="0002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776">
              <w:rPr>
                <w:rFonts w:ascii="Arial" w:hAnsi="Arial" w:cs="Arial"/>
                <w:sz w:val="20"/>
                <w:szCs w:val="20"/>
              </w:rPr>
              <w:t>Gestão do Design</w:t>
            </w:r>
          </w:p>
        </w:tc>
      </w:tr>
    </w:tbl>
    <w:p w:rsidR="00CD6776" w:rsidRPr="00CD6776" w:rsidRDefault="00CD6776" w:rsidP="00CD67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CD6776" w:rsidRPr="00CD6776" w:rsidTr="005A0E54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D6776" w:rsidRPr="00CD6776" w:rsidRDefault="00CD6776" w:rsidP="005A0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67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D6776" w:rsidRPr="00CD6776" w:rsidRDefault="00CD6776" w:rsidP="005A0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677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D6776" w:rsidRPr="00CD6776" w:rsidRDefault="00CD6776" w:rsidP="005A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677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D6776" w:rsidRPr="00CD6776" w:rsidRDefault="00CD6776" w:rsidP="005A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677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CD6776" w:rsidRPr="00CD6776" w:rsidTr="005A0E54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76" w:rsidRPr="00CD6776" w:rsidRDefault="00CD6776" w:rsidP="005A0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776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76" w:rsidRPr="00CD6776" w:rsidRDefault="00CD6776" w:rsidP="005A0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77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776" w:rsidRPr="00CD6776" w:rsidRDefault="00CD6776" w:rsidP="005A0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776" w:rsidRPr="00CD6776" w:rsidRDefault="00CD6776" w:rsidP="005A0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CD6776" w:rsidRPr="00CD6776" w:rsidRDefault="00CD6776" w:rsidP="00CD67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CD6776" w:rsidRPr="00CD6776" w:rsidTr="005A0E54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D6776" w:rsidRPr="00CD6776" w:rsidRDefault="00CD6776" w:rsidP="005A0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67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D6776" w:rsidRPr="00CD6776" w:rsidRDefault="00CD6776" w:rsidP="005A0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6776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D6776" w:rsidRPr="00CD6776" w:rsidRDefault="00CD6776" w:rsidP="005A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67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CD6776" w:rsidRPr="00CD6776" w:rsidTr="005A0E54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76" w:rsidRPr="00CD6776" w:rsidRDefault="00CD6776" w:rsidP="007A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76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76" w:rsidRPr="00CD6776" w:rsidRDefault="00CD6776" w:rsidP="007A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776">
              <w:rPr>
                <w:rFonts w:ascii="Arial" w:hAnsi="Arial" w:cs="Arial"/>
                <w:color w:val="000000"/>
                <w:sz w:val="20"/>
                <w:szCs w:val="20"/>
              </w:rPr>
              <w:t>EGR5043 ou</w:t>
            </w:r>
          </w:p>
          <w:p w:rsidR="00CD6776" w:rsidRPr="00CD6776" w:rsidRDefault="00CD6776" w:rsidP="007A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776">
              <w:rPr>
                <w:rFonts w:ascii="Arial" w:hAnsi="Arial" w:cs="Arial"/>
                <w:color w:val="000000"/>
                <w:sz w:val="20"/>
                <w:szCs w:val="20"/>
              </w:rPr>
              <w:t>EGR5158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776" w:rsidRPr="00CD6776" w:rsidRDefault="00CD6776" w:rsidP="005A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776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F5AF3" w:rsidRPr="00CD6776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7438"/>
      </w:tblGrid>
      <w:tr w:rsidR="006C29CF" w:rsidRPr="00CD6776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CD6776" w:rsidRDefault="006C29C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6776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CF" w:rsidRPr="00CD6776" w:rsidRDefault="00480AD5" w:rsidP="00480A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6776">
              <w:rPr>
                <w:rFonts w:ascii="Arial" w:hAnsi="Arial" w:cs="Arial"/>
                <w:sz w:val="20"/>
                <w:szCs w:val="20"/>
              </w:rPr>
              <w:t xml:space="preserve">Conceitos e definições. Design como diferencial competitivo. Design Thinking. Gestão estratégica x gestão operacional. Designer como gestor de projetos. </w:t>
            </w:r>
            <w:proofErr w:type="spellStart"/>
            <w:r w:rsidRPr="00CD6776">
              <w:rPr>
                <w:rFonts w:ascii="Arial" w:hAnsi="Arial" w:cs="Arial"/>
                <w:sz w:val="20"/>
                <w:szCs w:val="20"/>
                <w:lang w:val="en-US"/>
              </w:rPr>
              <w:t>Liderança</w:t>
            </w:r>
            <w:proofErr w:type="spellEnd"/>
            <w:r w:rsidRPr="00CD6776">
              <w:rPr>
                <w:rFonts w:ascii="Arial" w:hAnsi="Arial" w:cs="Arial"/>
                <w:sz w:val="20"/>
                <w:szCs w:val="20"/>
                <w:lang w:val="en-US"/>
              </w:rPr>
              <w:t xml:space="preserve"> x </w:t>
            </w:r>
            <w:proofErr w:type="spellStart"/>
            <w:r w:rsidRPr="00CD6776">
              <w:rPr>
                <w:rFonts w:ascii="Arial" w:hAnsi="Arial" w:cs="Arial"/>
                <w:sz w:val="20"/>
                <w:szCs w:val="20"/>
                <w:lang w:val="en-US"/>
              </w:rPr>
              <w:t>chefia</w:t>
            </w:r>
            <w:proofErr w:type="spellEnd"/>
            <w:r w:rsidRPr="00CD677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6C29CF" w:rsidRPr="00CD6776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CD6776" w:rsidRDefault="006C29C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6776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="00002E57" w:rsidRPr="00CD6776">
              <w:rPr>
                <w:rFonts w:ascii="Arial" w:hAnsi="Arial" w:cs="Arial"/>
                <w:b/>
                <w:sz w:val="20"/>
                <w:szCs w:val="20"/>
              </w:rPr>
              <w:t xml:space="preserve"> da disciplina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CF" w:rsidRPr="00CD6776" w:rsidRDefault="00480AD5" w:rsidP="00F0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76">
              <w:rPr>
                <w:rFonts w:ascii="Arial" w:hAnsi="Arial" w:cs="Arial"/>
                <w:sz w:val="20"/>
                <w:szCs w:val="20"/>
              </w:rPr>
              <w:t>Desenvolver a postura prática e crítica em assuntos atuais relativos a Gestão do Design</w:t>
            </w:r>
          </w:p>
        </w:tc>
      </w:tr>
      <w:tr w:rsidR="006C29CF" w:rsidRPr="00CD6776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CD6776" w:rsidRDefault="006837EC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6776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D5" w:rsidRPr="00CD6776" w:rsidRDefault="00480AD5" w:rsidP="00480AD5">
            <w:pPr>
              <w:pStyle w:val="ListParagraph"/>
              <w:numPr>
                <w:ilvl w:val="0"/>
                <w:numId w:val="9"/>
              </w:numPr>
              <w:ind w:left="220" w:hanging="180"/>
              <w:rPr>
                <w:rFonts w:ascii="Arial" w:hAnsi="Arial" w:cs="Arial"/>
                <w:sz w:val="20"/>
                <w:szCs w:val="20"/>
              </w:rPr>
            </w:pPr>
            <w:r w:rsidRPr="00CD6776">
              <w:rPr>
                <w:rFonts w:ascii="Arial" w:hAnsi="Arial" w:cs="Arial"/>
                <w:sz w:val="20"/>
                <w:szCs w:val="20"/>
              </w:rPr>
              <w:t>Plano de ensino e discussão básica sobre os conhecimentos da disciplina</w:t>
            </w:r>
          </w:p>
          <w:p w:rsidR="00480AD5" w:rsidRPr="00CD6776" w:rsidRDefault="00480AD5" w:rsidP="00480AD5">
            <w:pPr>
              <w:pStyle w:val="ListParagraph"/>
              <w:numPr>
                <w:ilvl w:val="0"/>
                <w:numId w:val="9"/>
              </w:numPr>
              <w:ind w:left="220" w:hanging="180"/>
              <w:rPr>
                <w:rFonts w:ascii="Arial" w:hAnsi="Arial" w:cs="Arial"/>
                <w:sz w:val="20"/>
                <w:szCs w:val="20"/>
              </w:rPr>
            </w:pPr>
            <w:r w:rsidRPr="00CD6776">
              <w:rPr>
                <w:rFonts w:ascii="Arial" w:hAnsi="Arial" w:cs="Arial"/>
                <w:sz w:val="20"/>
                <w:szCs w:val="20"/>
              </w:rPr>
              <w:t>Introdução a gestão – conceitos básicos; Analisando cases positivos</w:t>
            </w:r>
          </w:p>
          <w:p w:rsidR="00480AD5" w:rsidRPr="00CD6776" w:rsidRDefault="00480AD5" w:rsidP="00480AD5">
            <w:pPr>
              <w:pStyle w:val="ListParagraph"/>
              <w:numPr>
                <w:ilvl w:val="0"/>
                <w:numId w:val="9"/>
              </w:numPr>
              <w:ind w:left="220" w:hanging="180"/>
              <w:rPr>
                <w:rFonts w:ascii="Arial" w:hAnsi="Arial" w:cs="Arial"/>
                <w:sz w:val="20"/>
                <w:szCs w:val="20"/>
              </w:rPr>
            </w:pPr>
            <w:r w:rsidRPr="00CD6776">
              <w:rPr>
                <w:rFonts w:ascii="Arial" w:hAnsi="Arial" w:cs="Arial"/>
                <w:sz w:val="20"/>
                <w:szCs w:val="20"/>
              </w:rPr>
              <w:t>Analisando cases negativos de gestão</w:t>
            </w:r>
          </w:p>
          <w:p w:rsidR="00480AD5" w:rsidRPr="00CD6776" w:rsidRDefault="00480AD5" w:rsidP="00480AD5">
            <w:pPr>
              <w:pStyle w:val="ListParagraph"/>
              <w:numPr>
                <w:ilvl w:val="0"/>
                <w:numId w:val="9"/>
              </w:numPr>
              <w:ind w:left="220" w:hanging="180"/>
              <w:rPr>
                <w:rFonts w:ascii="Arial" w:hAnsi="Arial" w:cs="Arial"/>
                <w:sz w:val="20"/>
                <w:szCs w:val="20"/>
              </w:rPr>
            </w:pPr>
            <w:r w:rsidRPr="00CD6776">
              <w:rPr>
                <w:rFonts w:ascii="Arial" w:hAnsi="Arial" w:cs="Arial"/>
                <w:sz w:val="20"/>
                <w:szCs w:val="20"/>
              </w:rPr>
              <w:t>Gestão de projetos e gestão do design - (conceituação, design management e aplicabilidade, planejamento, mercados, qualidade, design estratégico, lucros, novos produtos, casos). Gestor do produto (produto-mercado, ciclo de vida, estratégia global, resultados).</w:t>
            </w:r>
          </w:p>
          <w:p w:rsidR="00480AD5" w:rsidRPr="00CD6776" w:rsidRDefault="00480AD5" w:rsidP="00480AD5">
            <w:pPr>
              <w:pStyle w:val="ListParagraph"/>
              <w:numPr>
                <w:ilvl w:val="0"/>
                <w:numId w:val="9"/>
              </w:numPr>
              <w:ind w:left="220" w:hanging="180"/>
              <w:rPr>
                <w:rFonts w:ascii="Arial" w:hAnsi="Arial" w:cs="Arial"/>
                <w:sz w:val="20"/>
                <w:szCs w:val="20"/>
              </w:rPr>
            </w:pPr>
            <w:r w:rsidRPr="00CD6776">
              <w:rPr>
                <w:rFonts w:ascii="Arial" w:hAnsi="Arial" w:cs="Arial"/>
                <w:sz w:val="20"/>
                <w:szCs w:val="20"/>
              </w:rPr>
              <w:t>Proteção industrial; Empreendedorismo; Gestão da marca (Marketing x Design X Publicidade)</w:t>
            </w:r>
          </w:p>
          <w:p w:rsidR="00480AD5" w:rsidRPr="00CD6776" w:rsidRDefault="00480AD5" w:rsidP="00480AD5">
            <w:pPr>
              <w:pStyle w:val="ListParagraph"/>
              <w:numPr>
                <w:ilvl w:val="0"/>
                <w:numId w:val="9"/>
              </w:numPr>
              <w:ind w:left="220" w:hanging="180"/>
              <w:rPr>
                <w:rFonts w:ascii="Arial" w:hAnsi="Arial" w:cs="Arial"/>
                <w:sz w:val="20"/>
                <w:szCs w:val="20"/>
              </w:rPr>
            </w:pPr>
            <w:r w:rsidRPr="00CD6776">
              <w:rPr>
                <w:rFonts w:ascii="Arial" w:hAnsi="Arial" w:cs="Arial"/>
                <w:sz w:val="20"/>
                <w:szCs w:val="20"/>
              </w:rPr>
              <w:t>Aplicações práticas do Gestor do produto (produto-mercado, ciclo de vida, estratégia global, resultados). Gestão do design na indústria brasileira.</w:t>
            </w:r>
          </w:p>
          <w:p w:rsidR="00607F57" w:rsidRPr="00CD6776" w:rsidRDefault="00480AD5" w:rsidP="00480AD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76">
              <w:rPr>
                <w:rFonts w:ascii="Arial" w:hAnsi="Arial" w:cs="Arial"/>
                <w:sz w:val="20"/>
                <w:szCs w:val="20"/>
              </w:rPr>
              <w:t>Atividade final</w:t>
            </w:r>
          </w:p>
        </w:tc>
      </w:tr>
      <w:tr w:rsidR="006C29CF" w:rsidRPr="00CD6776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CD6776" w:rsidRDefault="00E1376A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6776"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  <w:r w:rsidR="00F06599" w:rsidRPr="00CD6776">
              <w:rPr>
                <w:rFonts w:ascii="Arial" w:hAnsi="Arial" w:cs="Arial"/>
                <w:b/>
                <w:sz w:val="20"/>
                <w:szCs w:val="20"/>
              </w:rPr>
              <w:t xml:space="preserve"> Básica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D5" w:rsidRPr="00CD6776" w:rsidRDefault="00480AD5" w:rsidP="00480AD5">
            <w:pPr>
              <w:rPr>
                <w:rFonts w:ascii="Arial" w:hAnsi="Arial" w:cs="Arial"/>
                <w:sz w:val="20"/>
                <w:szCs w:val="20"/>
              </w:rPr>
            </w:pPr>
            <w:r w:rsidRPr="00CD6776">
              <w:rPr>
                <w:rFonts w:ascii="Arial" w:hAnsi="Arial" w:cs="Arial"/>
                <w:sz w:val="20"/>
                <w:szCs w:val="20"/>
                <w:lang w:val="en-US"/>
              </w:rPr>
              <w:t xml:space="preserve">BURSTEIN, David. </w:t>
            </w:r>
            <w:proofErr w:type="spellStart"/>
            <w:r w:rsidRPr="00CD6776">
              <w:rPr>
                <w:rFonts w:ascii="Arial" w:hAnsi="Arial" w:cs="Arial"/>
                <w:sz w:val="20"/>
                <w:szCs w:val="20"/>
                <w:lang w:val="en-US"/>
              </w:rPr>
              <w:t>Stasioswki</w:t>
            </w:r>
            <w:proofErr w:type="spellEnd"/>
            <w:r w:rsidRPr="00CD6776">
              <w:rPr>
                <w:rFonts w:ascii="Arial" w:hAnsi="Arial" w:cs="Arial"/>
                <w:sz w:val="20"/>
                <w:szCs w:val="20"/>
                <w:lang w:val="en-US"/>
              </w:rPr>
              <w:t xml:space="preserve">. Project Management. </w:t>
            </w:r>
            <w:r w:rsidRPr="00CD6776">
              <w:rPr>
                <w:rFonts w:ascii="Arial" w:hAnsi="Arial" w:cs="Arial"/>
                <w:sz w:val="20"/>
                <w:szCs w:val="20"/>
              </w:rPr>
              <w:t>Gustavo Gili, Proyecto y Gestion. Barcelona, 1997.</w:t>
            </w:r>
          </w:p>
          <w:p w:rsidR="00480AD5" w:rsidRPr="00CD6776" w:rsidRDefault="00480AD5" w:rsidP="00480AD5">
            <w:pPr>
              <w:rPr>
                <w:rFonts w:ascii="Arial" w:hAnsi="Arial" w:cs="Arial"/>
                <w:sz w:val="20"/>
                <w:szCs w:val="20"/>
              </w:rPr>
            </w:pPr>
            <w:r w:rsidRPr="00CD6776">
              <w:rPr>
                <w:rFonts w:ascii="Arial" w:hAnsi="Arial" w:cs="Arial"/>
                <w:sz w:val="20"/>
                <w:szCs w:val="20"/>
              </w:rPr>
              <w:t>Mozzotta, B. B. Gestão do Design. MID, Boston, 2011.</w:t>
            </w:r>
          </w:p>
          <w:p w:rsidR="00480AD5" w:rsidRPr="00CD6776" w:rsidRDefault="00480AD5" w:rsidP="00480AD5">
            <w:pPr>
              <w:rPr>
                <w:rFonts w:ascii="Arial" w:hAnsi="Arial" w:cs="Arial"/>
                <w:sz w:val="20"/>
                <w:szCs w:val="20"/>
              </w:rPr>
            </w:pPr>
            <w:r w:rsidRPr="00CD6776">
              <w:rPr>
                <w:rFonts w:ascii="Arial" w:hAnsi="Arial" w:cs="Arial"/>
                <w:sz w:val="20"/>
                <w:szCs w:val="20"/>
              </w:rPr>
              <w:t>MANUAL DE GESNTÃO DO DESIGN. Centro Português de Design. Portugal, 1997.</w:t>
            </w:r>
          </w:p>
          <w:p w:rsidR="00A4544B" w:rsidRPr="00CD6776" w:rsidRDefault="00480AD5" w:rsidP="00480A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6776">
              <w:rPr>
                <w:rFonts w:ascii="Arial" w:hAnsi="Arial" w:cs="Arial"/>
                <w:sz w:val="20"/>
                <w:szCs w:val="20"/>
                <w:lang w:val="en-US"/>
              </w:rPr>
              <w:t xml:space="preserve">GORB, Peter. Design Management. New York: Van </w:t>
            </w:r>
            <w:proofErr w:type="spellStart"/>
            <w:r w:rsidRPr="00CD6776">
              <w:rPr>
                <w:rFonts w:ascii="Arial" w:hAnsi="Arial" w:cs="Arial"/>
                <w:sz w:val="20"/>
                <w:szCs w:val="20"/>
                <w:lang w:val="en-US"/>
              </w:rPr>
              <w:t>Nostrand</w:t>
            </w:r>
            <w:proofErr w:type="spellEnd"/>
            <w:r w:rsidRPr="00CD677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6776">
              <w:rPr>
                <w:rFonts w:ascii="Arial" w:hAnsi="Arial" w:cs="Arial"/>
                <w:sz w:val="20"/>
                <w:szCs w:val="20"/>
                <w:lang w:val="en-US"/>
              </w:rPr>
              <w:t>Reinholh</w:t>
            </w:r>
            <w:proofErr w:type="spellEnd"/>
            <w:r w:rsidRPr="00CD6776">
              <w:rPr>
                <w:rFonts w:ascii="Arial" w:hAnsi="Arial" w:cs="Arial"/>
                <w:sz w:val="20"/>
                <w:szCs w:val="20"/>
                <w:lang w:val="en-US"/>
              </w:rPr>
              <w:t>, 1990.</w:t>
            </w:r>
          </w:p>
        </w:tc>
      </w:tr>
    </w:tbl>
    <w:p w:rsidR="00EF2A86" w:rsidRPr="00CD6776" w:rsidRDefault="00EF2A86" w:rsidP="00F04D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sectPr w:rsidR="00EF2A86" w:rsidRPr="00CD6776" w:rsidSect="001A2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EF" w:rsidRDefault="007D37EF">
      <w:r>
        <w:separator/>
      </w:r>
    </w:p>
  </w:endnote>
  <w:endnote w:type="continuationSeparator" w:id="0">
    <w:p w:rsidR="007D37EF" w:rsidRDefault="007D3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EF" w:rsidRDefault="007D37EF">
      <w:r>
        <w:separator/>
      </w:r>
    </w:p>
  </w:footnote>
  <w:footnote w:type="continuationSeparator" w:id="0">
    <w:p w:rsidR="007D37EF" w:rsidRDefault="007D37EF">
      <w:r>
        <w:continuationSeparator/>
      </w:r>
    </w:p>
  </w:footnote>
  <w:footnote w:id="1">
    <w:p w:rsidR="00FF5AF3" w:rsidRPr="00F53ADB" w:rsidRDefault="00FF5AF3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06599">
        <w:rPr>
          <w:rFonts w:ascii="Arial" w:hAnsi="Arial" w:cs="Arial"/>
        </w:rPr>
        <w:t xml:space="preserve">Programa de </w:t>
      </w:r>
      <w:r w:rsidRPr="00F53ADB">
        <w:rPr>
          <w:rFonts w:ascii="Arial" w:hAnsi="Arial" w:cs="Arial"/>
        </w:rPr>
        <w:t xml:space="preserve">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6E10CBE"/>
    <w:multiLevelType w:val="hybridMultilevel"/>
    <w:tmpl w:val="22C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7596A"/>
    <w:rsid w:val="000A65AA"/>
    <w:rsid w:val="001749C0"/>
    <w:rsid w:val="001A2175"/>
    <w:rsid w:val="001D4577"/>
    <w:rsid w:val="00261295"/>
    <w:rsid w:val="002A3D61"/>
    <w:rsid w:val="002B14E6"/>
    <w:rsid w:val="002C7740"/>
    <w:rsid w:val="002F7C65"/>
    <w:rsid w:val="00353980"/>
    <w:rsid w:val="003733C9"/>
    <w:rsid w:val="00377007"/>
    <w:rsid w:val="003E7FA7"/>
    <w:rsid w:val="004005C2"/>
    <w:rsid w:val="00480AD5"/>
    <w:rsid w:val="00492289"/>
    <w:rsid w:val="004943BB"/>
    <w:rsid w:val="005074ED"/>
    <w:rsid w:val="0052574A"/>
    <w:rsid w:val="005A5EE7"/>
    <w:rsid w:val="005C2607"/>
    <w:rsid w:val="005D0922"/>
    <w:rsid w:val="005E7417"/>
    <w:rsid w:val="00607F57"/>
    <w:rsid w:val="00653324"/>
    <w:rsid w:val="006837EC"/>
    <w:rsid w:val="006B28E9"/>
    <w:rsid w:val="006B3A5A"/>
    <w:rsid w:val="006C29CF"/>
    <w:rsid w:val="007457A6"/>
    <w:rsid w:val="007B2D95"/>
    <w:rsid w:val="007D37EF"/>
    <w:rsid w:val="007E2FFC"/>
    <w:rsid w:val="007F6464"/>
    <w:rsid w:val="008C7EBA"/>
    <w:rsid w:val="009171E6"/>
    <w:rsid w:val="00950AE5"/>
    <w:rsid w:val="009604D9"/>
    <w:rsid w:val="009771EB"/>
    <w:rsid w:val="009A0780"/>
    <w:rsid w:val="009D3332"/>
    <w:rsid w:val="009F790E"/>
    <w:rsid w:val="00A4544B"/>
    <w:rsid w:val="00A470B8"/>
    <w:rsid w:val="00A51419"/>
    <w:rsid w:val="00A5431D"/>
    <w:rsid w:val="00AB0823"/>
    <w:rsid w:val="00AB1719"/>
    <w:rsid w:val="00AD4E63"/>
    <w:rsid w:val="00AD52DA"/>
    <w:rsid w:val="00B024A3"/>
    <w:rsid w:val="00B0560F"/>
    <w:rsid w:val="00B80E57"/>
    <w:rsid w:val="00BA38DF"/>
    <w:rsid w:val="00C01512"/>
    <w:rsid w:val="00C74C7D"/>
    <w:rsid w:val="00CA45CE"/>
    <w:rsid w:val="00CB0AC5"/>
    <w:rsid w:val="00CC7F74"/>
    <w:rsid w:val="00CD6776"/>
    <w:rsid w:val="00D01507"/>
    <w:rsid w:val="00D60EB8"/>
    <w:rsid w:val="00D670C3"/>
    <w:rsid w:val="00DB3F35"/>
    <w:rsid w:val="00E04188"/>
    <w:rsid w:val="00E1376A"/>
    <w:rsid w:val="00E322F3"/>
    <w:rsid w:val="00E43B63"/>
    <w:rsid w:val="00E66740"/>
    <w:rsid w:val="00ED6458"/>
    <w:rsid w:val="00EF2A86"/>
    <w:rsid w:val="00EF7B80"/>
    <w:rsid w:val="00F04D5A"/>
    <w:rsid w:val="00F06599"/>
    <w:rsid w:val="00F5202E"/>
    <w:rsid w:val="00F53ADB"/>
    <w:rsid w:val="00F869A1"/>
    <w:rsid w:val="00FB50C4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0380-33BE-4D6A-9516-3BE7A324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dcterms:created xsi:type="dcterms:W3CDTF">2015-02-02T17:13:00Z</dcterms:created>
  <dcterms:modified xsi:type="dcterms:W3CDTF">2015-02-02T17:13:00Z</dcterms:modified>
</cp:coreProperties>
</file>