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8B5908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p w:rsidR="004071A1" w:rsidRPr="008B5908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B590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8B590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8B5908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8B5908" w:rsidTr="004071A1">
        <w:tc>
          <w:tcPr>
            <w:tcW w:w="1800" w:type="dxa"/>
            <w:shd w:val="clear" w:color="auto" w:fill="F3F3F3"/>
          </w:tcPr>
          <w:p w:rsidR="004071A1" w:rsidRPr="008B5908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8B5908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B5908" w:rsidRPr="008B5908" w:rsidTr="004071A1">
        <w:tc>
          <w:tcPr>
            <w:tcW w:w="1800" w:type="dxa"/>
          </w:tcPr>
          <w:p w:rsidR="008B5908" w:rsidRPr="008B5908" w:rsidRDefault="008B5908" w:rsidP="004E48FB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EGR</w:t>
            </w:r>
            <w:r w:rsidR="004E48FB">
              <w:rPr>
                <w:rFonts w:ascii="Arial" w:hAnsi="Arial" w:cs="Arial"/>
                <w:color w:val="000000"/>
                <w:sz w:val="20"/>
                <w:szCs w:val="20"/>
              </w:rPr>
              <w:t>7185</w:t>
            </w:r>
          </w:p>
        </w:tc>
        <w:tc>
          <w:tcPr>
            <w:tcW w:w="7740" w:type="dxa"/>
          </w:tcPr>
          <w:p w:rsidR="008B5908" w:rsidRPr="008B5908" w:rsidRDefault="008B5908" w:rsidP="004E4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Info</w:t>
            </w:r>
            <w:r w:rsidR="004E48F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esign</w:t>
            </w:r>
          </w:p>
        </w:tc>
      </w:tr>
    </w:tbl>
    <w:p w:rsidR="00FF5AF3" w:rsidRPr="008B5908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8B590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5908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5908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5908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8B5908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8B590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B5908" w:rsidRDefault="008B5908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8B5908" w:rsidRDefault="008B5908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B5908" w:rsidRDefault="008B5908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8B5908" w:rsidRDefault="008B5908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8B5908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8B590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B5908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8B5908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8B5908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8B590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8B5908" w:rsidRDefault="008B5908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8B5908" w:rsidRDefault="008B5908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sz w:val="20"/>
                <w:szCs w:val="20"/>
              </w:rPr>
              <w:t>EGR5044 ou</w:t>
            </w:r>
          </w:p>
          <w:p w:rsidR="008B5908" w:rsidRPr="008B5908" w:rsidRDefault="008B5908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sz w:val="20"/>
                <w:szCs w:val="20"/>
              </w:rPr>
              <w:t>EGR5161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8B5908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3ADB" w:rsidRPr="008B5908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7A4FD6" w:rsidRPr="008B5908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7A4FD6" w:rsidRPr="008B5908" w:rsidRDefault="007A4FD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08" w:rsidRPr="008B5908" w:rsidRDefault="008B5908" w:rsidP="008B5908">
            <w:pPr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sz w:val="20"/>
                <w:szCs w:val="20"/>
              </w:rPr>
              <w:t>Teorias de arquitetura da informação para o Design. A organização da informação utilizando projetos estruturados e tecnológica de orientação a</w:t>
            </w:r>
          </w:p>
          <w:p w:rsidR="007A4FD6" w:rsidRPr="008B5908" w:rsidRDefault="008B5908" w:rsidP="008B5908">
            <w:pPr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sz w:val="20"/>
                <w:szCs w:val="20"/>
              </w:rPr>
              <w:t>objetos.</w:t>
            </w:r>
          </w:p>
        </w:tc>
      </w:tr>
      <w:tr w:rsidR="008B5908" w:rsidRPr="008B5908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B5908" w:rsidRPr="008B5908" w:rsidRDefault="008B5908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08" w:rsidRPr="008B5908" w:rsidRDefault="008B5908" w:rsidP="00924CDD">
            <w:pPr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Capacitar o aluno na construção da informação atendendo as necessidades dos usuários mostrando a integração no desenvolvimento de projetos.</w:t>
            </w:r>
          </w:p>
        </w:tc>
      </w:tr>
      <w:tr w:rsidR="008B5908" w:rsidRPr="008B5908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B5908" w:rsidRPr="008B5908" w:rsidRDefault="008B5908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08" w:rsidRPr="008B5908" w:rsidRDefault="008B5908" w:rsidP="00426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• A informação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Mapas mentais (Teorização, métodos, aplicação)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Mapas conceituais (Teorização, métodos, aplicação)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Mapas cognitivos (Teorização, métodos, aplicação)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Arquitetura da informação versus Design da informação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Elementos do Design (aspectos formais do design) na construção da informação, como prática a construção </w:t>
            </w:r>
          </w:p>
          <w:p w:rsidR="008B5908" w:rsidRPr="008B5908" w:rsidRDefault="008B5908" w:rsidP="00924CDD">
            <w:pPr>
              <w:rPr>
                <w:rFonts w:ascii="Arial" w:hAnsi="Arial" w:cs="Arial"/>
                <w:sz w:val="20"/>
                <w:szCs w:val="20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- Sistemas de apoio (diagrama de bloco, fluxogramas, organogramas)</w:t>
            </w:r>
          </w:p>
        </w:tc>
      </w:tr>
      <w:tr w:rsidR="008B5908" w:rsidRPr="008B5908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B5908" w:rsidRPr="008B5908" w:rsidRDefault="008B5908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590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08" w:rsidRPr="008B5908" w:rsidRDefault="008B5908" w:rsidP="007A4FD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BUZAN, Tony. Saber pensar. Tradução de Antônio Branco Vasco. Editora Presença. Lisboa, Portugal, 1º edição, 1996 (Titulo original: Use Your Head).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Moreira, Marco A. &amp; Masini, Alice F. Solzano. Aprendizagem Significativa: a teoria de David Ausubel. 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Editora</w:t>
            </w:r>
            <w:proofErr w:type="spellEnd"/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Centauro</w:t>
            </w:r>
            <w:proofErr w:type="spellEnd"/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2001.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ROSENFELD, L.; MORVILLE, P. Information </w:t>
            </w:r>
            <w:proofErr w:type="spellStart"/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Arquitecture</w:t>
            </w:r>
            <w:proofErr w:type="spellEnd"/>
            <w:r w:rsidRPr="008B590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 the World Wide Web. 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t>O’Reilly &amp; Associates: Sebastopol, 2002.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LASTRES, H. M. M.; ALBAGLI, S. (organizadores) – vários autores. Informação e Globalização na Era do Conhecimento. Rio de Janeiro: Campus, 1999.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MCGARRY, Kevin. O contexto dinâmico da informação: uma análise introdutória; tradução de Helena Vilar de Lemos. Brasília, DF: Briquet de Lemos/Livros, 1999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Bibliografia Complementar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BONSIEPE, Gui. Design: do material ao digital. Florianópolis: FIESC/IEL, 1997</w:t>
            </w:r>
            <w:r w:rsidRPr="008B5908">
              <w:rPr>
                <w:rFonts w:ascii="Arial" w:hAnsi="Arial" w:cs="Arial"/>
                <w:color w:val="000000"/>
                <w:sz w:val="20"/>
                <w:szCs w:val="20"/>
              </w:rPr>
              <w:br/>
              <w:t>FRASCARA, Jorge. Deseño gráfico para la gente: comunicaciones de masa y cambio social. 2. ed. Buenos Aires: Ediciones Infinito, 2000 a.</w:t>
            </w:r>
          </w:p>
        </w:tc>
      </w:tr>
    </w:tbl>
    <w:p w:rsidR="00EF2A86" w:rsidRPr="008B5908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0"/>
    <w:p w:rsidR="00A459DB" w:rsidRPr="008B5908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8B590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F0" w:rsidRDefault="00AE0DF0">
      <w:r>
        <w:separator/>
      </w:r>
    </w:p>
  </w:endnote>
  <w:endnote w:type="continuationSeparator" w:id="0">
    <w:p w:rsidR="00AE0DF0" w:rsidRDefault="00AE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F0" w:rsidRDefault="00AE0DF0">
      <w:r>
        <w:separator/>
      </w:r>
    </w:p>
  </w:footnote>
  <w:footnote w:type="continuationSeparator" w:id="0">
    <w:p w:rsidR="00AE0DF0" w:rsidRDefault="00AE0DF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E48FB"/>
    <w:rsid w:val="004F5899"/>
    <w:rsid w:val="004F66AA"/>
    <w:rsid w:val="005074ED"/>
    <w:rsid w:val="0052574A"/>
    <w:rsid w:val="00531088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B5908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E0DF0"/>
    <w:rsid w:val="00B024A3"/>
    <w:rsid w:val="00B0560F"/>
    <w:rsid w:val="00B1106C"/>
    <w:rsid w:val="00B2002D"/>
    <w:rsid w:val="00B30910"/>
    <w:rsid w:val="00B3238C"/>
    <w:rsid w:val="00B33CA9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44E55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BodyText1">
    <w:name w:val="Body Text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BodyText1">
    <w:name w:val="Body Text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8026-CFD4-4697-B9AC-904C8663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2014-07-09T14:52:00Z</cp:lastPrinted>
  <dcterms:created xsi:type="dcterms:W3CDTF">2015-01-30T18:51:00Z</dcterms:created>
  <dcterms:modified xsi:type="dcterms:W3CDTF">2015-02-02T16:17:00Z</dcterms:modified>
</cp:coreProperties>
</file>