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F7105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F71056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71056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F71056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F71056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F71056" w:rsidTr="004071A1">
        <w:tc>
          <w:tcPr>
            <w:tcW w:w="1800" w:type="dxa"/>
            <w:shd w:val="clear" w:color="auto" w:fill="F3F3F3"/>
          </w:tcPr>
          <w:p w:rsidR="004071A1" w:rsidRPr="00F71056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F71056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CE22A2" w:rsidRPr="00F71056" w:rsidTr="00534D5C">
        <w:tc>
          <w:tcPr>
            <w:tcW w:w="1800" w:type="dxa"/>
            <w:vAlign w:val="center"/>
          </w:tcPr>
          <w:p w:rsidR="00CE22A2" w:rsidRPr="00F71056" w:rsidRDefault="00CE22A2" w:rsidP="00105E60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color w:val="000000"/>
                <w:sz w:val="20"/>
                <w:szCs w:val="20"/>
              </w:rPr>
              <w:t>EGR71</w:t>
            </w:r>
            <w:r w:rsidR="00105E60" w:rsidRPr="00F7105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40" w:type="dxa"/>
            <w:vAlign w:val="center"/>
          </w:tcPr>
          <w:p w:rsidR="00CE22A2" w:rsidRPr="00F71056" w:rsidRDefault="00105E60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color w:val="000000"/>
                <w:sz w:val="20"/>
                <w:szCs w:val="20"/>
              </w:rPr>
              <w:t>Projeto 4 - Branding</w:t>
            </w:r>
          </w:p>
        </w:tc>
      </w:tr>
    </w:tbl>
    <w:p w:rsidR="00FF5AF3" w:rsidRPr="00F71056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F7105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71056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71056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71056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71056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515D3" w:rsidRPr="00F7105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F71056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F71056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F71056" w:rsidRDefault="00105E6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F71056" w:rsidRDefault="00105E6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3670A" w:rsidRPr="00F71056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F7105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71056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71056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F71056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F7105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F71056" w:rsidRDefault="00EA47AE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60" w:rsidRPr="00F71056" w:rsidRDefault="00105E60" w:rsidP="0010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EGR5135</w:t>
            </w:r>
          </w:p>
          <w:p w:rsidR="00BD6993" w:rsidRPr="00F71056" w:rsidRDefault="00105E60" w:rsidP="00105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EGR5403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F71056" w:rsidRDefault="004515D3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56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F71056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CE22A2" w:rsidRPr="00F71056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CE22A2" w:rsidRPr="00F71056" w:rsidRDefault="00CE22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CE22A2" w:rsidRPr="00F71056" w:rsidRDefault="00105E60" w:rsidP="00105E6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Projeto de Identidade Visual, obedecendo a metodologia adequada. Briefing, problematização, pesquisas, geração de alternativas, viabilidade técnica e tecnológica, prototipagem, apresentação e avaliação do projeto.</w:t>
            </w:r>
          </w:p>
        </w:tc>
      </w:tr>
      <w:tr w:rsidR="00CE22A2" w:rsidRPr="00F71056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CE22A2" w:rsidRPr="00F71056" w:rsidRDefault="00CE22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Habilitar o aluno a criar e desenvolver projetos de Sistema de Identidade de Marca (SIM)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Analisar a constituição do diálogo designer / cliente;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Estabelecer as etapas projetuais em um projeto de SIM;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Compreender as possibilidades de atuação do designer em</w:t>
            </w:r>
          </w:p>
          <w:p w:rsidR="00CE22A2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 xml:space="preserve">projetos de SIM ; </w:t>
            </w:r>
          </w:p>
        </w:tc>
      </w:tr>
      <w:tr w:rsidR="00CE22A2" w:rsidRPr="00F71056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CE22A2" w:rsidRPr="00F71056" w:rsidRDefault="00CE22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- Projeto de Identidade Visual Individual;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- Projeto de Sistema de Identidade de Marca (SIM);</w:t>
            </w:r>
          </w:p>
          <w:p w:rsidR="00CE22A2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(ambos obedecendo metodologia adequada)</w:t>
            </w:r>
          </w:p>
        </w:tc>
      </w:tr>
      <w:tr w:rsidR="00CE22A2" w:rsidRPr="00F71056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CE22A2" w:rsidRPr="00F71056" w:rsidRDefault="00CE22A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1056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CHAMMA, Norberto; PASTORELO, Pedro D. Marcas &amp;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sinalização: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Prática em design corporativo. São Paulo: Senac, 2007.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LUCAS, Luciane. Com credibilidade não se brinca! A identidade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corporativa como diferencial nos negócios. São Paulo: Summus,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2004.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MARTINS, José R. A natureza emocional da marca: como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escolher a imagem que fortalece a sua marca. São Paulo: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Negócio Editora, 1999.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MONO, Estudio. Identidad corporativa: Del brief a la solución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final. Barcelona: Gustavo Gili, 2006.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MUNHOZ, Daniella Michelena. Manual de Identidade visual: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guia para a construção. – Rio de Janeiro: 2AB, 2009.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PEÓN, Maria Luísa. Sistemas de identidade visual. Rio de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Janeiro: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Editora 2AB, 2009.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STRUNCK, Gilberto. Como Criar Identidades Visuais Para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Marcas de Sucesso. Rio de Janeiro: Rio Books, 2006.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WHEELER, Alina. Design de identidade da marca: um guia</w:t>
            </w:r>
          </w:p>
          <w:p w:rsidR="00105E60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completo para a criação, construção e manutenção de marcas</w:t>
            </w:r>
          </w:p>
          <w:p w:rsidR="00CE22A2" w:rsidRPr="00F71056" w:rsidRDefault="00105E60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1056">
              <w:rPr>
                <w:rFonts w:ascii="Arial" w:hAnsi="Arial" w:cs="Arial"/>
                <w:sz w:val="20"/>
                <w:szCs w:val="20"/>
              </w:rPr>
              <w:t>fortes. 2. ed Porto Alegre: Bookman, 2008.</w:t>
            </w:r>
          </w:p>
        </w:tc>
      </w:tr>
    </w:tbl>
    <w:p w:rsidR="00A459DB" w:rsidRPr="00F71056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F71056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0D" w:rsidRDefault="00CD780D">
      <w:r>
        <w:separator/>
      </w:r>
    </w:p>
  </w:endnote>
  <w:endnote w:type="continuationSeparator" w:id="0">
    <w:p w:rsidR="00CD780D" w:rsidRDefault="00CD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0D" w:rsidRDefault="00CD780D">
      <w:r>
        <w:separator/>
      </w:r>
    </w:p>
  </w:footnote>
  <w:footnote w:type="continuationSeparator" w:id="0">
    <w:p w:rsidR="00CD780D" w:rsidRDefault="00CD780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095"/>
    <w:multiLevelType w:val="hybridMultilevel"/>
    <w:tmpl w:val="6A3E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A6008"/>
    <w:multiLevelType w:val="hybridMultilevel"/>
    <w:tmpl w:val="9626B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C1213"/>
    <w:multiLevelType w:val="hybridMultilevel"/>
    <w:tmpl w:val="1314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8"/>
  </w:num>
  <w:num w:numId="9">
    <w:abstractNumId w:val="2"/>
  </w:num>
  <w:num w:numId="10">
    <w:abstractNumId w:val="19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17"/>
  </w:num>
  <w:num w:numId="18">
    <w:abstractNumId w:val="1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05E60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215B1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E7CBE"/>
    <w:rsid w:val="003F041D"/>
    <w:rsid w:val="004005C2"/>
    <w:rsid w:val="004071A1"/>
    <w:rsid w:val="0042551F"/>
    <w:rsid w:val="00430C5B"/>
    <w:rsid w:val="004515D3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0EC3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D780D"/>
    <w:rsid w:val="00CE22A2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47AE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71056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37F5-BF05-4E94-8250-A9361F01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2014-07-10T20:51:00Z</cp:lastPrinted>
  <dcterms:created xsi:type="dcterms:W3CDTF">2015-01-30T13:00:00Z</dcterms:created>
  <dcterms:modified xsi:type="dcterms:W3CDTF">2015-01-30T13:00:00Z</dcterms:modified>
</cp:coreProperties>
</file>