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51FF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51FF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51FF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51FF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51FF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51FFE" w:rsidTr="004071A1">
        <w:tc>
          <w:tcPr>
            <w:tcW w:w="1800" w:type="dxa"/>
            <w:shd w:val="clear" w:color="auto" w:fill="F3F3F3"/>
          </w:tcPr>
          <w:p w:rsidR="004071A1" w:rsidRPr="00B51F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51F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51388" w:rsidRPr="00B51FFE" w:rsidTr="004071A1">
        <w:tc>
          <w:tcPr>
            <w:tcW w:w="1800" w:type="dxa"/>
          </w:tcPr>
          <w:p w:rsidR="00351388" w:rsidRPr="00B51FFE" w:rsidRDefault="00351388" w:rsidP="00C03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EGR5124</w:t>
            </w:r>
          </w:p>
        </w:tc>
        <w:tc>
          <w:tcPr>
            <w:tcW w:w="7740" w:type="dxa"/>
          </w:tcPr>
          <w:p w:rsidR="00351388" w:rsidRPr="00B51FFE" w:rsidRDefault="00351388" w:rsidP="00C03F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bCs/>
                <w:sz w:val="20"/>
                <w:szCs w:val="20"/>
              </w:rPr>
              <w:t>Estética do Objeto Visual</w:t>
            </w:r>
          </w:p>
        </w:tc>
      </w:tr>
    </w:tbl>
    <w:p w:rsidR="00FF5AF3" w:rsidRPr="00B51FF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51F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51F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51F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51F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51F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D47E1B" w:rsidRPr="00B51F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1B" w:rsidRPr="00B51FFE" w:rsidRDefault="00D47E1B" w:rsidP="00327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1B" w:rsidRPr="00B51FFE" w:rsidRDefault="00D47E1B" w:rsidP="00327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1B" w:rsidRPr="00B51FFE" w:rsidRDefault="00D47E1B" w:rsidP="0032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E1B" w:rsidRPr="00B51FFE" w:rsidRDefault="00D47E1B" w:rsidP="0032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3670A" w:rsidRPr="00B51FF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51F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51F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51F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51FF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B51F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B51FFE" w:rsidRDefault="00D47E1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sz w:val="20"/>
                <w:szCs w:val="20"/>
              </w:rPr>
              <w:t>EGR5059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B51FFE" w:rsidRDefault="00D47E1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B51FFE" w:rsidRDefault="00D47E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B51FF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B51FFE" w:rsidRPr="00B51F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51FFE" w:rsidRPr="00B51FFE" w:rsidRDefault="00B51F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>Estética e filosofia da arte. História da formação do pensamento crítico sobre a arte. Características estéticas e apreciação da obra de arte visual através da análise dos elementos de estruturação conceitual. Gosto e estilo. Estética nos produtos do design e na arte contemporânea. Sistemas de proporção e dimensão simbólica dos artefatos visuais.</w:t>
            </w:r>
          </w:p>
        </w:tc>
      </w:tr>
      <w:tr w:rsidR="00B51FFE" w:rsidRPr="00B51F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51FFE" w:rsidRPr="00B51FFE" w:rsidRDefault="00B51F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B51FFE" w:rsidRPr="00B51FFE" w:rsidRDefault="00B51FFE" w:rsidP="0093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sz w:val="20"/>
                <w:szCs w:val="20"/>
              </w:rPr>
              <w:t>Capacitar o aluno na compreensão da Estética;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sz w:val="20"/>
                <w:szCs w:val="20"/>
              </w:rPr>
              <w:t xml:space="preserve">Reconhecer a contribuição da Estética visual para projetos de Design Gráfico aplicada no Design; </w:t>
            </w:r>
          </w:p>
        </w:tc>
      </w:tr>
      <w:tr w:rsidR="00B51FFE" w:rsidRPr="00B51F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51FFE" w:rsidRPr="00B51FFE" w:rsidRDefault="00B51F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 xml:space="preserve">Estética e filosofia da arte. 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 xml:space="preserve">História da formação do pensamento crítico sobre a arte. 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 xml:space="preserve">Características estéticas e apreciação da obra de arte visual através da análise dos elementos de estruturação conceitual. 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 xml:space="preserve">Gosto e estilo. 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 xml:space="preserve">Estética nos produtos do design e na arte contemporânea. </w:t>
            </w:r>
          </w:p>
          <w:p w:rsidR="00B51FFE" w:rsidRPr="00B51FFE" w:rsidRDefault="00B51FFE" w:rsidP="00932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FFE">
              <w:rPr>
                <w:rFonts w:ascii="Arial" w:hAnsi="Arial" w:cs="Arial"/>
                <w:iCs/>
                <w:sz w:val="20"/>
                <w:szCs w:val="20"/>
              </w:rPr>
              <w:t>Sistemas de proporção e dimensão simbólica dos artefatos visuais.</w:t>
            </w:r>
          </w:p>
        </w:tc>
      </w:tr>
      <w:tr w:rsidR="00B51FFE" w:rsidRPr="00B51F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51FFE" w:rsidRPr="00B51FFE" w:rsidRDefault="00B51F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B51FFE" w:rsidRPr="00B51FFE" w:rsidRDefault="00B51FFE" w:rsidP="009A2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1FFE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:rsidR="00B51FFE" w:rsidRPr="00B51FFE" w:rsidRDefault="00B51FFE" w:rsidP="009A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t>BAYER, Raymond. História de la estética. Trad. Jasmin Reuter, 6.ed. México: Fondo de cultura econômica. 1993.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FERRY, Luc. Homo aestheticus: a invenção do gosto na era democrática. Trad. Eliana Maria de Melo Souza. - São Paulo: Ensaio. 1994.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TERRA, Ricardo Ribeiro. Juízo estético e reflexão, In: NOVAES, Adauto (organizador) Artepensamento. São Paulo: Companhia das Letras. 1994.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LYOTARD, Jean-François. Sensus Comunis, Análise, Lisboa. 1987.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CASTORIADIS, Cornelius. A polis grega e a criação da democracia.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ROHDEN, Valério. O sentido do termo "Gemüt" em Kant. Analytica. Vol 1, Num. 1. 1993.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FFE">
              <w:rPr>
                <w:rFonts w:ascii="Arial" w:hAnsi="Arial" w:cs="Arial"/>
                <w:color w:val="000000"/>
                <w:sz w:val="20"/>
                <w:szCs w:val="20"/>
              </w:rPr>
              <w:br/>
              <w:t>ALLISON, Henry. O idealismo transcendental de Kant. Madrid, Antrophos, 1992.</w:t>
            </w:r>
            <w:r w:rsidRPr="00B51FF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59DB" w:rsidRPr="00B51FF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B51FF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C4" w:rsidRDefault="003E65C4">
      <w:r>
        <w:separator/>
      </w:r>
    </w:p>
  </w:endnote>
  <w:endnote w:type="continuationSeparator" w:id="0">
    <w:p w:rsidR="003E65C4" w:rsidRDefault="003E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C4" w:rsidRDefault="003E65C4">
      <w:r>
        <w:separator/>
      </w:r>
    </w:p>
  </w:footnote>
  <w:footnote w:type="continuationSeparator" w:id="0">
    <w:p w:rsidR="003E65C4" w:rsidRDefault="003E65C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E65C4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907-B842-44A1-94D2-C97E3A0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2015-01-28T18:13:00Z</dcterms:created>
  <dcterms:modified xsi:type="dcterms:W3CDTF">2015-01-28T18:13:00Z</dcterms:modified>
</cp:coreProperties>
</file>