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145E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145E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45E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145E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145E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145E8" w:rsidTr="004071A1">
        <w:tc>
          <w:tcPr>
            <w:tcW w:w="1800" w:type="dxa"/>
            <w:shd w:val="clear" w:color="auto" w:fill="F3F3F3"/>
          </w:tcPr>
          <w:p w:rsidR="004071A1" w:rsidRPr="00F145E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145E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145E8" w:rsidRPr="00F145E8" w:rsidTr="004071A1">
        <w:tc>
          <w:tcPr>
            <w:tcW w:w="1800" w:type="dxa"/>
          </w:tcPr>
          <w:p w:rsidR="00F145E8" w:rsidRPr="00F145E8" w:rsidRDefault="00F145E8" w:rsidP="00F14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 xml:space="preserve">EGR5121 </w:t>
            </w:r>
          </w:p>
        </w:tc>
        <w:tc>
          <w:tcPr>
            <w:tcW w:w="7740" w:type="dxa"/>
          </w:tcPr>
          <w:p w:rsidR="00F145E8" w:rsidRPr="00F145E8" w:rsidRDefault="00F145E8" w:rsidP="00845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Cs/>
                <w:sz w:val="20"/>
                <w:szCs w:val="20"/>
              </w:rPr>
              <w:t>Composição</w:t>
            </w:r>
          </w:p>
        </w:tc>
      </w:tr>
    </w:tbl>
    <w:p w:rsidR="00FF5AF3" w:rsidRPr="00F145E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145E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145E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145E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145E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145E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145E8" w:rsidRPr="00F145E8" w:rsidTr="009840BD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8" w:rsidRPr="00F145E8" w:rsidRDefault="00F145E8" w:rsidP="009840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E8" w:rsidRPr="00F145E8" w:rsidRDefault="00F145E8" w:rsidP="009840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8" w:rsidRPr="00F145E8" w:rsidRDefault="00F145E8" w:rsidP="00984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8" w:rsidRPr="00F145E8" w:rsidRDefault="00F145E8" w:rsidP="009840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F145E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145E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145E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145E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145E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F145E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145E8" w:rsidRDefault="00F145E8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EGR5120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145E8" w:rsidRDefault="00F145E8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EGR5056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F145E8" w:rsidRDefault="00F145E8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5E8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F145E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F145E8" w:rsidRPr="00F145E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145E8" w:rsidRPr="00F145E8" w:rsidRDefault="00F145E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F145E8" w:rsidRPr="00F145E8" w:rsidRDefault="00F145E8" w:rsidP="00BE25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iCs/>
                <w:sz w:val="20"/>
                <w:szCs w:val="20"/>
              </w:rPr>
              <w:t>Desenho de síntese; modulação do espaço; sistemas de ordenação espacial bidimensionais e tridimensionais.</w:t>
            </w:r>
          </w:p>
        </w:tc>
      </w:tr>
      <w:tr w:rsidR="00F145E8" w:rsidRPr="00F145E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145E8" w:rsidRPr="00F145E8" w:rsidRDefault="00F145E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F145E8" w:rsidRPr="00F145E8" w:rsidRDefault="00F145E8" w:rsidP="00BE25B5">
            <w:pPr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Identificar os fundamentos da Linguagem Visual</w:t>
            </w:r>
          </w:p>
          <w:p w:rsidR="00F145E8" w:rsidRPr="00F145E8" w:rsidRDefault="00F145E8" w:rsidP="00BE25B5">
            <w:pPr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Desenvolver capacidade discursiva a partir dos conceitos básicos da Linguagem Visual. </w:t>
            </w:r>
          </w:p>
          <w:p w:rsidR="00F145E8" w:rsidRPr="00F145E8" w:rsidRDefault="00F145E8" w:rsidP="00BE25B5">
            <w:pPr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>Proporcionar o conhecimento dos fundamentos sintáticos da composição visual nas abordagens do design gráfico, produto e animação.</w:t>
            </w:r>
          </w:p>
        </w:tc>
      </w:tr>
      <w:tr w:rsidR="00F145E8" w:rsidRPr="00F145E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145E8" w:rsidRPr="00F145E8" w:rsidRDefault="00F145E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F145E8" w:rsidRPr="00F145E8" w:rsidRDefault="00F145E8" w:rsidP="007208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145E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Composição bidimensional. </w:t>
            </w:r>
          </w:p>
          <w:p w:rsidR="00F145E8" w:rsidRPr="00F145E8" w:rsidRDefault="00F145E8" w:rsidP="007208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145E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 representação das formas naturais e artificiais. </w:t>
            </w:r>
          </w:p>
          <w:p w:rsidR="00F145E8" w:rsidRPr="00F145E8" w:rsidRDefault="00F145E8" w:rsidP="007208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145E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Síntese formal. </w:t>
            </w:r>
          </w:p>
          <w:p w:rsidR="00F145E8" w:rsidRPr="00F145E8" w:rsidRDefault="00F145E8" w:rsidP="007208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145E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Leis da Simetria.</w:t>
            </w:r>
          </w:p>
          <w:p w:rsidR="00F145E8" w:rsidRPr="00F145E8" w:rsidRDefault="00F145E8" w:rsidP="00720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Exercícios de composição</w:t>
            </w:r>
          </w:p>
        </w:tc>
      </w:tr>
      <w:tr w:rsidR="00F145E8" w:rsidRPr="00F145E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145E8" w:rsidRPr="00F145E8" w:rsidRDefault="00F145E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ARNHEIM, Rudolf. </w:t>
            </w:r>
            <w:r w:rsidRPr="00F145E8">
              <w:rPr>
                <w:rFonts w:ascii="Arial" w:hAnsi="Arial" w:cs="Arial"/>
                <w:b/>
                <w:sz w:val="20"/>
                <w:szCs w:val="20"/>
              </w:rPr>
              <w:t xml:space="preserve">Arte e percepção visual: uma psicologia da visão criadora. </w:t>
            </w:r>
            <w:r w:rsidRPr="00F145E8">
              <w:rPr>
                <w:rFonts w:ascii="Arial" w:hAnsi="Arial" w:cs="Arial"/>
                <w:sz w:val="20"/>
                <w:szCs w:val="20"/>
              </w:rPr>
              <w:t>São Paulo: Pioneira, 2000.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DONDIS, D. A. </w:t>
            </w:r>
            <w:r w:rsidRPr="00F145E8">
              <w:rPr>
                <w:rFonts w:ascii="Arial" w:hAnsi="Arial" w:cs="Arial"/>
                <w:b/>
                <w:sz w:val="20"/>
                <w:szCs w:val="20"/>
              </w:rPr>
              <w:t>Sintaxe da linguagem visual.</w:t>
            </w:r>
            <w:r w:rsidRPr="00F145E8">
              <w:rPr>
                <w:rFonts w:ascii="Arial" w:hAnsi="Arial" w:cs="Arial"/>
                <w:sz w:val="20"/>
                <w:szCs w:val="20"/>
              </w:rPr>
              <w:t xml:space="preserve"> São Paulo: Martins  Fontes, 2001.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GOMES FILHO, João. </w:t>
            </w:r>
            <w:r w:rsidRPr="00F145E8">
              <w:rPr>
                <w:rFonts w:ascii="Arial" w:hAnsi="Arial" w:cs="Arial"/>
                <w:b/>
                <w:bCs/>
                <w:sz w:val="20"/>
                <w:szCs w:val="20"/>
              </w:rPr>
              <w:t>Gestalt do objeto:</w:t>
            </w:r>
            <w:r w:rsidRPr="00F14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5E8">
              <w:rPr>
                <w:rFonts w:ascii="Arial" w:hAnsi="Arial" w:cs="Arial"/>
                <w:b/>
                <w:sz w:val="20"/>
                <w:szCs w:val="20"/>
              </w:rPr>
              <w:t>sistema de leitura visual da forma.</w:t>
            </w:r>
            <w:r w:rsidRPr="00F145E8">
              <w:rPr>
                <w:rFonts w:ascii="Arial" w:hAnsi="Arial" w:cs="Arial"/>
                <w:sz w:val="20"/>
                <w:szCs w:val="20"/>
              </w:rPr>
              <w:t xml:space="preserve"> São Paulo: Escrituras, 2008.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b/>
                <w:sz w:val="20"/>
                <w:szCs w:val="20"/>
              </w:rPr>
              <w:t>Complementar: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MUNARI, Bruno. </w:t>
            </w:r>
            <w:r w:rsidRPr="00F145E8">
              <w:rPr>
                <w:rFonts w:ascii="Arial" w:hAnsi="Arial" w:cs="Arial"/>
                <w:b/>
                <w:bCs/>
                <w:sz w:val="20"/>
                <w:szCs w:val="20"/>
              </w:rPr>
              <w:t>Design e comunicação visual:</w:t>
            </w:r>
            <w:r w:rsidRPr="00F145E8">
              <w:rPr>
                <w:rFonts w:ascii="Arial" w:hAnsi="Arial" w:cs="Arial"/>
                <w:sz w:val="20"/>
                <w:szCs w:val="20"/>
              </w:rPr>
              <w:t xml:space="preserve"> contribuição para uma metodologia didática. São Paulo: Martins Fontes, 1997. </w:t>
            </w:r>
          </w:p>
          <w:p w:rsidR="00F145E8" w:rsidRPr="00F145E8" w:rsidRDefault="00F145E8" w:rsidP="00622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45E8">
              <w:rPr>
                <w:rFonts w:ascii="Arial" w:hAnsi="Arial" w:cs="Arial"/>
                <w:sz w:val="20"/>
                <w:szCs w:val="20"/>
              </w:rPr>
              <w:t xml:space="preserve">OSTROWER, Fayga. </w:t>
            </w:r>
            <w:r w:rsidRPr="00F145E8">
              <w:rPr>
                <w:rFonts w:ascii="Arial" w:hAnsi="Arial" w:cs="Arial"/>
                <w:b/>
                <w:sz w:val="20"/>
                <w:szCs w:val="20"/>
              </w:rPr>
              <w:t xml:space="preserve">Universos da Arte. </w:t>
            </w:r>
            <w:r w:rsidRPr="00F145E8">
              <w:rPr>
                <w:rFonts w:ascii="Arial" w:hAnsi="Arial" w:cs="Arial"/>
                <w:sz w:val="20"/>
                <w:szCs w:val="20"/>
              </w:rPr>
              <w:t>Rio de Janeiro: Campus, 2002</w:t>
            </w:r>
            <w:r w:rsidRPr="00F145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459DB" w:rsidRPr="00F145E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F145E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4B" w:rsidRDefault="0050004B">
      <w:r>
        <w:separator/>
      </w:r>
    </w:p>
  </w:endnote>
  <w:endnote w:type="continuationSeparator" w:id="0">
    <w:p w:rsidR="0050004B" w:rsidRDefault="0050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4B" w:rsidRDefault="0050004B">
      <w:r>
        <w:separator/>
      </w:r>
    </w:p>
  </w:footnote>
  <w:footnote w:type="continuationSeparator" w:id="0">
    <w:p w:rsidR="0050004B" w:rsidRDefault="0050004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004B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9E21-A76C-4DFB-824D-44685DD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2015-01-28T17:56:00Z</dcterms:created>
  <dcterms:modified xsi:type="dcterms:W3CDTF">2015-01-28T17:56:00Z</dcterms:modified>
</cp:coreProperties>
</file>