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61F29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61F29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61F2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61F2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61F29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61F29" w:rsidTr="004071A1">
        <w:tc>
          <w:tcPr>
            <w:tcW w:w="1800" w:type="dxa"/>
            <w:shd w:val="clear" w:color="auto" w:fill="F3F3F3"/>
          </w:tcPr>
          <w:p w:rsidR="004071A1" w:rsidRPr="00361F2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61F2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61F29" w:rsidRPr="00361F29" w:rsidTr="00361F29">
        <w:trPr>
          <w:trHeight w:val="192"/>
        </w:trPr>
        <w:tc>
          <w:tcPr>
            <w:tcW w:w="1800" w:type="dxa"/>
          </w:tcPr>
          <w:p w:rsidR="00361F29" w:rsidRPr="00361F29" w:rsidRDefault="00361F29" w:rsidP="00361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EGR5110"/>
            <w:r w:rsidRPr="00361F29">
              <w:rPr>
                <w:rFonts w:ascii="Arial" w:hAnsi="Arial" w:cs="Arial"/>
                <w:sz w:val="20"/>
                <w:szCs w:val="20"/>
              </w:rPr>
              <w:t>EGR 5110</w:t>
            </w:r>
            <w:bookmarkEnd w:id="0"/>
          </w:p>
        </w:tc>
        <w:tc>
          <w:tcPr>
            <w:tcW w:w="7740" w:type="dxa"/>
          </w:tcPr>
          <w:p w:rsidR="00361F29" w:rsidRPr="00361F29" w:rsidRDefault="00361F29" w:rsidP="00AE71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Teoria da Luz e Cor</w:t>
            </w:r>
          </w:p>
        </w:tc>
      </w:tr>
    </w:tbl>
    <w:p w:rsidR="00FF5AF3" w:rsidRPr="00361F29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61F2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61F2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61F2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61F2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61F2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361F29" w:rsidRPr="00361F2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9" w:rsidRPr="00361F29" w:rsidRDefault="00361F29" w:rsidP="00C65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9" w:rsidRPr="00361F29" w:rsidRDefault="00361F29" w:rsidP="00C65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9" w:rsidRPr="00361F29" w:rsidRDefault="00361F29" w:rsidP="00C652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9" w:rsidRPr="00361F29" w:rsidRDefault="00361F29" w:rsidP="00C652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3670A" w:rsidRPr="00361F29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61F2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61F2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61F2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61F29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61F2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61F29" w:rsidRDefault="00361F29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61F29" w:rsidRDefault="00361F29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EGR7109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9" w:rsidRPr="00361F29" w:rsidRDefault="00361F29" w:rsidP="00361F29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361F29" w:rsidRPr="00361F29" w:rsidRDefault="00361F29" w:rsidP="00361F29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361F29" w:rsidRDefault="00361F29" w:rsidP="00361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29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361F29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361F2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361F29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361F29" w:rsidRDefault="00361F29" w:rsidP="00361F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iCs/>
                <w:sz w:val="20"/>
                <w:szCs w:val="20"/>
              </w:rPr>
              <w:t>Cor e percepção visual. Processos fisiológicos. Princípios básicos da física da cor. Cor-Luz e cor-pigmento. Esquemas de composição cromática: harmonias e contrastes. Sistemas de cores: CMYK, RGB, HSB, PANTONE características e usos. A cor em displays. Cor de processo e cor especial. O uso da cor no Design Gráfico. A cor no processo de projeto: conceituação x especificação.</w:t>
            </w:r>
          </w:p>
        </w:tc>
      </w:tr>
      <w:tr w:rsidR="00361F29" w:rsidRPr="00361F2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1F29" w:rsidRPr="00361F29" w:rsidRDefault="00361F2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61F29" w:rsidRPr="00361F29" w:rsidRDefault="00361F29" w:rsidP="007344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sz w:val="20"/>
                <w:szCs w:val="20"/>
              </w:rPr>
              <w:t>Geral:</w:t>
            </w:r>
          </w:p>
          <w:p w:rsidR="00361F29" w:rsidRPr="00361F29" w:rsidRDefault="00361F29" w:rsidP="007344E4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Identificar as especificidades conceituais e técnicas da cor constituída a partir dos meios gráficos e digitais, tendo em vista as aplicações no campo do design.</w:t>
            </w:r>
          </w:p>
          <w:p w:rsidR="00361F29" w:rsidRPr="00361F29" w:rsidRDefault="00361F29" w:rsidP="00734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F29" w:rsidRPr="00361F29" w:rsidRDefault="00361F29" w:rsidP="007344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sz w:val="20"/>
                <w:szCs w:val="20"/>
              </w:rPr>
              <w:t>Específicos:</w:t>
            </w:r>
          </w:p>
          <w:p w:rsidR="00361F29" w:rsidRPr="00361F29" w:rsidRDefault="00361F29" w:rsidP="00361F29">
            <w:pPr>
              <w:numPr>
                <w:ilvl w:val="0"/>
                <w:numId w:val="49"/>
              </w:numPr>
              <w:tabs>
                <w:tab w:val="left" w:pos="3288"/>
              </w:tabs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Utilizar os meios gráficos tradicionais e computacionais como ferramentas para construção de estruturas cromáticas;</w:t>
            </w:r>
          </w:p>
          <w:p w:rsidR="00361F29" w:rsidRPr="00361F29" w:rsidRDefault="00361F29" w:rsidP="00361F29">
            <w:pPr>
              <w:numPr>
                <w:ilvl w:val="0"/>
                <w:numId w:val="49"/>
              </w:numPr>
              <w:tabs>
                <w:tab w:val="left" w:pos="3288"/>
              </w:tabs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Sistematizar estratégias de harmonização cromática através de exemplos visuais e exercícios;</w:t>
            </w:r>
          </w:p>
          <w:p w:rsidR="00361F29" w:rsidRPr="00361F29" w:rsidRDefault="00361F29" w:rsidP="00361F29">
            <w:pPr>
              <w:numPr>
                <w:ilvl w:val="0"/>
                <w:numId w:val="49"/>
              </w:numPr>
              <w:tabs>
                <w:tab w:val="left" w:pos="3288"/>
              </w:tabs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Identificar as especificidades dos modelos cromáticos RGB, CMYK, HSB, NCS e suas aplicações;</w:t>
            </w:r>
          </w:p>
          <w:p w:rsidR="00361F29" w:rsidRPr="00361F29" w:rsidRDefault="00361F29" w:rsidP="00361F29">
            <w:pPr>
              <w:numPr>
                <w:ilvl w:val="0"/>
                <w:numId w:val="49"/>
              </w:numPr>
              <w:tabs>
                <w:tab w:val="left" w:pos="32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Desenvolver soluções cromáticas para imagens e/ou estruturas espaciais paradigmáticas;</w:t>
            </w:r>
          </w:p>
          <w:p w:rsidR="00361F29" w:rsidRPr="00361F29" w:rsidRDefault="00361F29" w:rsidP="00361F29">
            <w:pPr>
              <w:numPr>
                <w:ilvl w:val="0"/>
                <w:numId w:val="49"/>
              </w:numPr>
              <w:tabs>
                <w:tab w:val="left" w:pos="32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Conhecer enfoques metodológicos que orientam o emprego a cor no âmbito do projeto, enfatizando aspectos conceituais, comunicacionais e operacionais;</w:t>
            </w:r>
          </w:p>
          <w:p w:rsidR="00361F29" w:rsidRPr="00361F29" w:rsidRDefault="00361F29" w:rsidP="00361F29">
            <w:pPr>
              <w:numPr>
                <w:ilvl w:val="0"/>
                <w:numId w:val="49"/>
              </w:numPr>
              <w:tabs>
                <w:tab w:val="left" w:pos="3288"/>
              </w:tabs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Ampliar a capacidade expressiva a partir do emprego dos códigos cromáticos;</w:t>
            </w:r>
          </w:p>
        </w:tc>
      </w:tr>
      <w:tr w:rsidR="00361F29" w:rsidRPr="00361F2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1F29" w:rsidRPr="00361F29" w:rsidRDefault="00361F2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Fundamentos da teoria da cor.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Cor e percepção visual.  Fisiologia da visão;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Física da cor.  Cor-Luz e cor-pigmento;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Classificação das cores;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Métrica da cor.  Espaço cromático;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Esquemas cromáticos.  Escalas.  Harmonias.  Contrastes.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O sistema cromático informatizado.  Modelos básicos: RGB, CMYK e HSB, LAB, NCS.  Características e usos;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A cor em </w:t>
            </w:r>
            <w:r w:rsidRPr="00361F29">
              <w:rPr>
                <w:rFonts w:ascii="Arial" w:hAnsi="Arial" w:cs="Arial"/>
                <w:i/>
                <w:sz w:val="20"/>
                <w:szCs w:val="20"/>
              </w:rPr>
              <w:t>displays:a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 cor impressa x cor projetada;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A cor na produção gráfica: seleção de cores e cor especial </w:t>
            </w:r>
          </w:p>
          <w:p w:rsidR="00361F29" w:rsidRPr="00361F29" w:rsidRDefault="00361F29" w:rsidP="00361F29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Psicodinâmica das cores em comunicação;</w:t>
            </w:r>
          </w:p>
          <w:p w:rsidR="00361F29" w:rsidRPr="00361F29" w:rsidRDefault="00361F29" w:rsidP="008A3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A cor no processo de  Design Gráfico, Design de animação e Design de  Produto.</w:t>
            </w:r>
          </w:p>
        </w:tc>
      </w:tr>
      <w:tr w:rsidR="00361F29" w:rsidRPr="00361F2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61F29" w:rsidRPr="00361F29" w:rsidRDefault="00361F2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F2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BARROS, Lílian Ried Miller.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A cor no processo criativo</w:t>
            </w:r>
            <w:r w:rsidRPr="00361F29">
              <w:rPr>
                <w:rFonts w:ascii="Arial" w:hAnsi="Arial" w:cs="Arial"/>
                <w:sz w:val="20"/>
                <w:szCs w:val="20"/>
              </w:rPr>
              <w:t>. Um estudo sobre a Bauhaus e a teoria de Goethe. São Paulo: SENAC, 2006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BLACK, Roger.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Web sites que funcionam</w:t>
            </w:r>
            <w:r w:rsidRPr="00361F29">
              <w:rPr>
                <w:rFonts w:ascii="Arial" w:hAnsi="Arial" w:cs="Arial"/>
                <w:sz w:val="20"/>
                <w:szCs w:val="20"/>
              </w:rPr>
              <w:t>.  São Paulo: Quark, 1998.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CARLSON, Jeff; MALINA, Toby., FLEISHMAN, Glen.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Color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>. Barcelona: Gustavo Gilli,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CLARK, Nick.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Como combinar y elejir colores para el diseño grafico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361F29">
              <w:rPr>
                <w:rFonts w:ascii="Arial" w:hAnsi="Arial" w:cs="Arial"/>
                <w:sz w:val="20"/>
                <w:szCs w:val="20"/>
              </w:rPr>
              <w:t>Barcelona: Gustavo Gilli.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lastRenderedPageBreak/>
              <w:t xml:space="preserve">CRAIG, James.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Produção Gráfica</w:t>
            </w:r>
            <w:r w:rsidRPr="00361F29">
              <w:rPr>
                <w:rFonts w:ascii="Arial" w:hAnsi="Arial" w:cs="Arial"/>
                <w:sz w:val="20"/>
                <w:szCs w:val="20"/>
              </w:rPr>
              <w:t>.  São Paulo: Nobel, 1987.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DONDIS, A.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Sintaxe da linguagem visual</w:t>
            </w:r>
            <w:r w:rsidRPr="00361F29">
              <w:rPr>
                <w:rFonts w:ascii="Arial" w:hAnsi="Arial" w:cs="Arial"/>
                <w:sz w:val="20"/>
                <w:szCs w:val="20"/>
              </w:rPr>
              <w:t>.  São Paulo: Martins Fontes, 1999.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FARINA, Modesto.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Psicodinâmica das cores </w:t>
            </w:r>
            <w:smartTag w:uri="urn:schemas-microsoft-com:office:smarttags" w:element="PersonName">
              <w:smartTagPr>
                <w:attr w:name="ProductID" w:val="em comunica￧￣o.  S￣o Paulo"/>
              </w:smartTagPr>
              <w:r w:rsidRPr="00361F29">
                <w:rPr>
                  <w:rFonts w:ascii="Arial" w:hAnsi="Arial" w:cs="Arial"/>
                  <w:b/>
                  <w:bCs/>
                  <w:sz w:val="20"/>
                  <w:szCs w:val="20"/>
                </w:rPr>
                <w:t>em comunicação</w:t>
              </w:r>
              <w:r w:rsidRPr="00361F29">
                <w:rPr>
                  <w:rFonts w:ascii="Arial" w:hAnsi="Arial" w:cs="Arial"/>
                  <w:sz w:val="20"/>
                  <w:szCs w:val="20"/>
                </w:rPr>
                <w:t>.  São Paulo</w:t>
              </w:r>
            </w:smartTag>
            <w:r w:rsidRPr="00361F29">
              <w:rPr>
                <w:rFonts w:ascii="Arial" w:hAnsi="Arial" w:cs="Arial"/>
                <w:sz w:val="20"/>
                <w:szCs w:val="20"/>
              </w:rPr>
              <w:t>: Edgard Blücher, 1990.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FRASER, Tom, BANKS, Adam. </w:t>
            </w:r>
            <w:r w:rsidRPr="00361F29">
              <w:rPr>
                <w:rFonts w:ascii="Arial" w:hAnsi="Arial" w:cs="Arial"/>
                <w:b/>
                <w:sz w:val="20"/>
                <w:szCs w:val="20"/>
              </w:rPr>
              <w:t>O guia completo da cor.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 São Paulo: Ed. SENAC, 2007.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>FIGUEIREDO, Aníbal; PIETROCOLA, Maurício.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Luz e cores</w:t>
            </w:r>
            <w:r w:rsidRPr="00361F29">
              <w:rPr>
                <w:rFonts w:ascii="Arial" w:hAnsi="Arial" w:cs="Arial"/>
                <w:sz w:val="20"/>
                <w:szCs w:val="20"/>
              </w:rPr>
              <w:t>.  São Paulo: FTD, 1997.</w:t>
            </w:r>
            <w:r w:rsidRPr="00361F29">
              <w:rPr>
                <w:rFonts w:ascii="Arial" w:hAnsi="Arial" w:cs="Arial"/>
                <w:sz w:val="20"/>
                <w:szCs w:val="20"/>
              </w:rPr>
              <w:br/>
              <w:t xml:space="preserve">GUIMARÃES, Luciano.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A cor como informação</w:t>
            </w:r>
            <w:r w:rsidRPr="00361F29">
              <w:rPr>
                <w:rFonts w:ascii="Arial" w:hAnsi="Arial" w:cs="Arial"/>
                <w:sz w:val="20"/>
                <w:szCs w:val="20"/>
              </w:rPr>
              <w:t>. São Paulo: AnnaBlume, 2000.</w:t>
            </w:r>
            <w:r w:rsidRPr="00361F29">
              <w:rPr>
                <w:rFonts w:ascii="Arial" w:hAnsi="Arial" w:cs="Arial"/>
                <w:sz w:val="20"/>
                <w:szCs w:val="20"/>
              </w:rPr>
              <w:br/>
              <w:t xml:space="preserve">GUIMARÃES, Luciano.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As cores na mídia.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 São Paulo: AnnaBlume, 2003.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GOLDING, Mordy; WHITE, Dave.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Pantone Web color</w:t>
            </w:r>
            <w:r w:rsidRPr="00361F29">
              <w:rPr>
                <w:rFonts w:ascii="Arial" w:hAnsi="Arial" w:cs="Arial"/>
                <w:sz w:val="20"/>
                <w:szCs w:val="20"/>
              </w:rPr>
              <w:t>, Guia de cores para web designers.  São Paulo:Quark, 1997.</w:t>
            </w:r>
            <w:r w:rsidRPr="00361F29">
              <w:rPr>
                <w:rFonts w:ascii="Arial" w:hAnsi="Arial" w:cs="Arial"/>
                <w:sz w:val="20"/>
                <w:szCs w:val="20"/>
              </w:rPr>
              <w:br/>
              <w:t>MUNARI, Bruno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.  Design e comunicação Visual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.  São Paulo: Martins Fontes, 1992 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PEDROSA, Israel.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Da cor à cor inexistente</w:t>
            </w:r>
            <w:r w:rsidRPr="00361F29">
              <w:rPr>
                <w:rFonts w:ascii="Arial" w:hAnsi="Arial" w:cs="Arial"/>
                <w:sz w:val="20"/>
                <w:szCs w:val="20"/>
              </w:rPr>
              <w:t>.  Brasília: UNB, 1980.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TISKI-FRANCKOWIAK, Irene.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Homem, comunicação e cor</w:t>
            </w:r>
            <w:r w:rsidRPr="00361F29">
              <w:rPr>
                <w:rFonts w:ascii="Arial" w:hAnsi="Arial" w:cs="Arial"/>
                <w:sz w:val="20"/>
                <w:szCs w:val="20"/>
              </w:rPr>
              <w:t>.  São Paulo: Ícone, 1997 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WEINMAN, Lynda, HEAVIN, Bruce.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Colorindo imagens na web</w:t>
            </w:r>
            <w:r w:rsidRPr="00361F29">
              <w:rPr>
                <w:rFonts w:ascii="Arial" w:hAnsi="Arial" w:cs="Arial"/>
                <w:sz w:val="20"/>
                <w:szCs w:val="20"/>
              </w:rPr>
              <w:t>.  O recurso definitivo para colorir na web. São Paulo: Quark, 1998.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WEINMAN, Lynda.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Design Gráfico na Web</w:t>
            </w:r>
            <w:r w:rsidRPr="00361F29">
              <w:rPr>
                <w:rFonts w:ascii="Arial" w:hAnsi="Arial" w:cs="Arial"/>
                <w:sz w:val="20"/>
                <w:szCs w:val="20"/>
              </w:rPr>
              <w:t>.  Como preparar imagens e mídia para a web.  São Paulo: Quark, 1998.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WONG, W.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Principios del diseño en cor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361F29">
              <w:rPr>
                <w:rFonts w:ascii="Arial" w:hAnsi="Arial" w:cs="Arial"/>
                <w:sz w:val="20"/>
                <w:szCs w:val="20"/>
              </w:rPr>
              <w:t>Barcelona: Gustavo Gili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>Bibliografia complementar: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ALBERS, Josef.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La interacion del color.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Madrid: Alianza, 1996.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BERNS, Roy.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Color and tecnology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BIRREN, Faber.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Principles of color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>Van nostrand Reinhold: 1987.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EDWARDS, Betti. </w:t>
            </w:r>
            <w:r w:rsidRPr="00361F29">
              <w:rPr>
                <w:rFonts w:ascii="Arial" w:hAnsi="Arial" w:cs="Arial"/>
                <w:b/>
                <w:sz w:val="20"/>
                <w:szCs w:val="20"/>
              </w:rPr>
              <w:t>Color</w:t>
            </w:r>
            <w:r w:rsidRPr="00361F29">
              <w:rPr>
                <w:rFonts w:ascii="Arial" w:hAnsi="Arial" w:cs="Arial"/>
                <w:sz w:val="20"/>
                <w:szCs w:val="20"/>
              </w:rPr>
              <w:t>. NY: 2004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EISEMAN, Leatrice. </w:t>
            </w:r>
            <w:r w:rsidRPr="00361F29">
              <w:rPr>
                <w:rFonts w:ascii="Arial" w:hAnsi="Arial" w:cs="Arial"/>
                <w:b/>
                <w:sz w:val="20"/>
                <w:szCs w:val="20"/>
                <w:lang w:val="en-US"/>
              </w:rPr>
              <w:t>Pantone web color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. Guide to comunicating with color. Flórida: North Light </w:t>
            </w:r>
            <w:proofErr w:type="gramStart"/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Books ,</w:t>
            </w:r>
            <w:proofErr w:type="gramEnd"/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 2004.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FERNANDES, Maria Regina. </w:t>
            </w:r>
            <w:r w:rsidRPr="00361F29">
              <w:rPr>
                <w:rFonts w:ascii="Arial" w:hAnsi="Arial" w:cs="Arial"/>
                <w:b/>
                <w:sz w:val="20"/>
                <w:szCs w:val="20"/>
              </w:rPr>
              <w:t>Da cor magenta</w:t>
            </w:r>
            <w:r w:rsidRPr="00361F29">
              <w:rPr>
                <w:rFonts w:ascii="Arial" w:hAnsi="Arial" w:cs="Arial"/>
                <w:sz w:val="20"/>
                <w:szCs w:val="20"/>
              </w:rPr>
              <w:t>.Um tratado sobre o fenômeno da cor e suas aplicações. Rio de Janeiro: 2008.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FOLEY, Hugh</w:t>
            </w:r>
            <w:proofErr w:type="gramStart"/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;  MATLIN</w:t>
            </w:r>
            <w:proofErr w:type="gramEnd"/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, Margaret.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Sensación y Percepción</w:t>
            </w: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>.  México</w:t>
            </w:r>
            <w:proofErr w:type="gramStart"/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>:  Prentice</w:t>
            </w:r>
            <w:proofErr w:type="gramEnd"/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Hall.1996.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GOETHE, J.W.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Doutrina das cores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.  Apresentação, seleção e tradução Marco Giannotti.  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São Paulo: Nova Alexandria, 1993.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HELLER, Eva. </w:t>
            </w:r>
            <w:r w:rsidRPr="00361F29">
              <w:rPr>
                <w:rFonts w:ascii="Arial" w:hAnsi="Arial" w:cs="Arial"/>
                <w:b/>
                <w:sz w:val="20"/>
                <w:szCs w:val="20"/>
              </w:rPr>
              <w:t>Psicologia del color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. Como actúan los colores sobre los sentimientos y la razón. 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Barcelona: GG, 2004.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HOLTZSCHUE, Linda.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Underestandign color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. An introduction for designers. New York: Jonh Wiley &amp; Songs</w:t>
            </w:r>
            <w:proofErr w:type="gramStart"/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,2002</w:t>
            </w:r>
            <w:proofErr w:type="gramEnd"/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ITTEN, Joannes.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art of color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 xml:space="preserve">.  The subjective experience and objective rationale of color.  </w:t>
            </w:r>
            <w:r w:rsidRPr="00361F29">
              <w:rPr>
                <w:rFonts w:ascii="Arial" w:hAnsi="Arial" w:cs="Arial"/>
                <w:sz w:val="20"/>
                <w:szCs w:val="20"/>
              </w:rPr>
              <w:t>New yorkL  Van Nostrand Reinhold, 1973.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KOSSOVITCH, Leon.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A emancipação da cor</w:t>
            </w:r>
            <w:r w:rsidRPr="00361F29">
              <w:rPr>
                <w:rFonts w:ascii="Arial" w:hAnsi="Arial" w:cs="Arial"/>
                <w:sz w:val="20"/>
                <w:szCs w:val="20"/>
              </w:rPr>
              <w:t>.  In:  Novaes, Adauto.  O olhar.  São Paulo: Companhia de Letras, 1988, p.183.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KÚPERS, Harald.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Color.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  Origem, metodologia, sistematização e aplicação. Barcelona: Lectura, 1973.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LICHTENSTEIN, Jaqueline.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A cor eloqüente</w:t>
            </w:r>
            <w:r w:rsidRPr="00361F29">
              <w:rPr>
                <w:rFonts w:ascii="Arial" w:hAnsi="Arial" w:cs="Arial"/>
                <w:sz w:val="20"/>
                <w:szCs w:val="20"/>
              </w:rPr>
              <w:t>.  São Paulo: Siciliano, 1994.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PEDROSA, Israel.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universo da cor. </w:t>
            </w:r>
            <w:r w:rsidRPr="00361F29">
              <w:rPr>
                <w:rFonts w:ascii="Arial" w:hAnsi="Arial" w:cs="Arial"/>
                <w:bCs/>
                <w:sz w:val="20"/>
                <w:szCs w:val="20"/>
              </w:rPr>
              <w:t>Rio de Janeiro</w:t>
            </w:r>
            <w:r w:rsidRPr="00361F29">
              <w:rPr>
                <w:rFonts w:ascii="Arial" w:hAnsi="Arial" w:cs="Arial"/>
                <w:sz w:val="20"/>
                <w:szCs w:val="20"/>
              </w:rPr>
              <w:t>: SENAC Nacional, 2003.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TAUSZ, Bruno. 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A linguagem das cores</w:t>
            </w:r>
            <w:r w:rsidRPr="00361F29">
              <w:rPr>
                <w:rFonts w:ascii="Arial" w:hAnsi="Arial" w:cs="Arial"/>
                <w:sz w:val="20"/>
                <w:szCs w:val="20"/>
              </w:rPr>
              <w:t>.  Rio de Janeiro: Edições MG, 1976.</w:t>
            </w:r>
          </w:p>
          <w:p w:rsidR="00361F29" w:rsidRPr="00361F29" w:rsidRDefault="00361F29" w:rsidP="00546D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F29">
              <w:rPr>
                <w:rFonts w:ascii="Arial" w:hAnsi="Arial" w:cs="Arial"/>
                <w:sz w:val="20"/>
                <w:szCs w:val="20"/>
              </w:rPr>
              <w:t xml:space="preserve">TORNQUIST, F. </w:t>
            </w:r>
            <w:r w:rsidRPr="00361F29">
              <w:rPr>
                <w:rFonts w:ascii="Arial" w:hAnsi="Arial" w:cs="Arial"/>
                <w:b/>
                <w:sz w:val="20"/>
                <w:szCs w:val="20"/>
              </w:rPr>
              <w:t xml:space="preserve">Color y luz </w:t>
            </w:r>
            <w:r w:rsidRPr="00361F29">
              <w:rPr>
                <w:rFonts w:ascii="Arial" w:hAnsi="Arial" w:cs="Arial"/>
                <w:sz w:val="20"/>
                <w:szCs w:val="20"/>
              </w:rPr>
              <w:t xml:space="preserve">Teoria y practica. </w:t>
            </w:r>
            <w:r w:rsidRPr="00361F29">
              <w:rPr>
                <w:rFonts w:ascii="Arial" w:hAnsi="Arial" w:cs="Arial"/>
                <w:sz w:val="20"/>
                <w:szCs w:val="20"/>
                <w:lang w:val="en-US"/>
              </w:rPr>
              <w:t>Jorrit. Bercelona: GG, 2008.</w:t>
            </w:r>
          </w:p>
          <w:p w:rsidR="00361F29" w:rsidRPr="00361F29" w:rsidRDefault="00361F29" w:rsidP="0054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61F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PASTOREAU, Michel. </w:t>
            </w:r>
            <w:r w:rsidRPr="00361F29">
              <w:rPr>
                <w:rFonts w:ascii="Arial" w:hAnsi="Arial" w:cs="Arial"/>
                <w:b/>
                <w:bCs/>
                <w:sz w:val="20"/>
                <w:szCs w:val="20"/>
              </w:rPr>
              <w:t>Dicionário das cores de nosso tempo</w:t>
            </w:r>
            <w:r w:rsidRPr="00361F29">
              <w:rPr>
                <w:rFonts w:ascii="Arial" w:hAnsi="Arial" w:cs="Arial"/>
                <w:sz w:val="20"/>
                <w:szCs w:val="20"/>
              </w:rPr>
              <w:t>. Simbólica e sociedade. Lisboa: Editorial Estampa,1997</w:t>
            </w:r>
            <w:r w:rsidRPr="00361F29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361F29" w:rsidRPr="00361F29" w:rsidRDefault="00361F29" w:rsidP="00546D3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A459DB" w:rsidRPr="00361F29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1" w:name="_GoBack"/>
      <w:bookmarkEnd w:id="1"/>
    </w:p>
    <w:sectPr w:rsidR="00A459DB" w:rsidRPr="00361F2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02" w:rsidRDefault="00A05002">
      <w:r>
        <w:separator/>
      </w:r>
    </w:p>
  </w:endnote>
  <w:endnote w:type="continuationSeparator" w:id="0">
    <w:p w:rsidR="00A05002" w:rsidRDefault="00A0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02" w:rsidRDefault="00A05002">
      <w:r>
        <w:separator/>
      </w:r>
    </w:p>
  </w:footnote>
  <w:footnote w:type="continuationSeparator" w:id="0">
    <w:p w:rsidR="00A05002" w:rsidRDefault="00A0500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E61AF"/>
    <w:multiLevelType w:val="hybridMultilevel"/>
    <w:tmpl w:val="6B225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9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3">
    <w:nsid w:val="2EEF3C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41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1"/>
  </w:num>
  <w:num w:numId="5">
    <w:abstractNumId w:val="9"/>
  </w:num>
  <w:num w:numId="6">
    <w:abstractNumId w:val="14"/>
  </w:num>
  <w:num w:numId="7">
    <w:abstractNumId w:val="20"/>
  </w:num>
  <w:num w:numId="8">
    <w:abstractNumId w:val="48"/>
  </w:num>
  <w:num w:numId="9">
    <w:abstractNumId w:val="4"/>
  </w:num>
  <w:num w:numId="10">
    <w:abstractNumId w:val="49"/>
  </w:num>
  <w:num w:numId="11">
    <w:abstractNumId w:val="17"/>
  </w:num>
  <w:num w:numId="12">
    <w:abstractNumId w:val="12"/>
  </w:num>
  <w:num w:numId="13">
    <w:abstractNumId w:val="39"/>
  </w:num>
  <w:num w:numId="14">
    <w:abstractNumId w:val="5"/>
  </w:num>
  <w:num w:numId="15">
    <w:abstractNumId w:val="35"/>
  </w:num>
  <w:num w:numId="16">
    <w:abstractNumId w:val="24"/>
  </w:num>
  <w:num w:numId="17">
    <w:abstractNumId w:val="36"/>
  </w:num>
  <w:num w:numId="18">
    <w:abstractNumId w:val="15"/>
  </w:num>
  <w:num w:numId="19">
    <w:abstractNumId w:val="42"/>
  </w:num>
  <w:num w:numId="20">
    <w:abstractNumId w:val="34"/>
  </w:num>
  <w:num w:numId="21">
    <w:abstractNumId w:val="44"/>
  </w:num>
  <w:num w:numId="22">
    <w:abstractNumId w:val="21"/>
  </w:num>
  <w:num w:numId="23">
    <w:abstractNumId w:val="6"/>
  </w:num>
  <w:num w:numId="24">
    <w:abstractNumId w:val="43"/>
  </w:num>
  <w:num w:numId="25">
    <w:abstractNumId w:val="37"/>
  </w:num>
  <w:num w:numId="26">
    <w:abstractNumId w:val="3"/>
  </w:num>
  <w:num w:numId="27">
    <w:abstractNumId w:val="11"/>
  </w:num>
  <w:num w:numId="28">
    <w:abstractNumId w:val="31"/>
  </w:num>
  <w:num w:numId="29">
    <w:abstractNumId w:val="7"/>
  </w:num>
  <w:num w:numId="30">
    <w:abstractNumId w:val="25"/>
  </w:num>
  <w:num w:numId="31">
    <w:abstractNumId w:val="30"/>
  </w:num>
  <w:num w:numId="32">
    <w:abstractNumId w:val="46"/>
  </w:num>
  <w:num w:numId="33">
    <w:abstractNumId w:val="33"/>
  </w:num>
  <w:num w:numId="34">
    <w:abstractNumId w:val="32"/>
  </w:num>
  <w:num w:numId="35">
    <w:abstractNumId w:val="16"/>
  </w:num>
  <w:num w:numId="36">
    <w:abstractNumId w:val="47"/>
  </w:num>
  <w:num w:numId="37">
    <w:abstractNumId w:val="45"/>
  </w:num>
  <w:num w:numId="38">
    <w:abstractNumId w:val="38"/>
  </w:num>
  <w:num w:numId="39">
    <w:abstractNumId w:val="0"/>
  </w:num>
  <w:num w:numId="40">
    <w:abstractNumId w:val="22"/>
  </w:num>
  <w:num w:numId="41">
    <w:abstractNumId w:val="8"/>
  </w:num>
  <w:num w:numId="42">
    <w:abstractNumId w:val="18"/>
  </w:num>
  <w:num w:numId="43">
    <w:abstractNumId w:val="26"/>
  </w:num>
  <w:num w:numId="44">
    <w:abstractNumId w:val="41"/>
  </w:num>
  <w:num w:numId="45">
    <w:abstractNumId w:val="19"/>
  </w:num>
  <w:num w:numId="46">
    <w:abstractNumId w:val="28"/>
  </w:num>
  <w:num w:numId="47">
    <w:abstractNumId w:val="40"/>
  </w:num>
  <w:num w:numId="48">
    <w:abstractNumId w:val="10"/>
  </w:num>
  <w:num w:numId="49">
    <w:abstractNumId w:val="1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F790E"/>
    <w:rsid w:val="00A00CD8"/>
    <w:rsid w:val="00A025C6"/>
    <w:rsid w:val="00A05002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E5BD-9620-4037-A9D8-205569C4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2015-01-28T17:48:00Z</dcterms:created>
  <dcterms:modified xsi:type="dcterms:W3CDTF">2015-01-28T17:48:00Z</dcterms:modified>
</cp:coreProperties>
</file>